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311785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380365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Proxy Statement Pursuant to Section 14(a) of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Securities Exchange Act of 1934 (Amendment No.   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Registrant  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Registrant  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  Preliminary Proxy Statement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 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  Definitive Proxy Statement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  Definitive Additional Materials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  Soliciting Material Pursuant to §240.14a-12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center"/>
        <w:ind w:right="-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uto"/>
        </w:rPr>
        <w:t>Taboola.com Ltd.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Registrant as Specified In Its Charter)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 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  No fee required.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  Fee paid previously with preliminary materials.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  Fee computed on table in exhibit required by Item 25(b) per Exchange Act Rules 14a6(i)(1)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180340</wp:posOffset>
            </wp:positionV>
            <wp:extent cx="617220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240665</wp:posOffset>
            </wp:positionV>
            <wp:extent cx="617220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488950</wp:posOffset>
            </wp:positionV>
            <wp:extent cx="617220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75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82467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80581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05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2026-04-30T16:00:43Z</dcterms:created>
  <dcterms:modified xsi:type="dcterms:W3CDTF">2026-04-30T16:00:43Z</dcterms:modified>
</cp:coreProperties>
</file>