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2373.xml.htm"/>
      <w:bookmarkStart w:id="1" w:name="kswkform4_17863923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Mijaleski Monica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 MADISON SQ W 7TH FL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Taboola.com Ltd.</w:t>
              </w:r>
            </w:hyperlink>
            <w:r>
              <w:rPr/>
              <w:t xml:space="preserve"> [ </w:t>
            </w:r>
            <w:r>
              <w:rPr>
                <w:rFonts w:ascii="Times;serif" w:hAnsi="Times;serif"/>
                <w:color w:val="0000FF"/>
                <w:sz w:val="24"/>
                <w:shd w:fill="FFFFFF" w:val="clear"/>
              </w:rPr>
              <w:t>TBLA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38,046</w:t>
            </w:r>
            <w:r>
              <w:rPr>
                <w:rFonts w:ascii="Times;serif" w:hAnsi="Times;serif"/>
                <w:color w:val="008000"/>
                <w:position w:val="7"/>
                <w:sz w:val="16"/>
                <w:sz w:val="20"/>
                <w:shd w:fill="FFFFFF" w:val="clear"/>
              </w:rPr>
              <w:t>(1)</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159,600</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granted to the Reporting Person in connection with their service on the Issuer's Board of Directors. 100% of the RSUs shall vest on May 1, 2027, subject to the Reporting Person's continuous service through the vesting date. Each RSU represents the right to receive one ordinary share upon vesting and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Ferrantino,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2349" TargetMode="External"/><Relationship Id="rId5" Type="http://schemas.openxmlformats.org/officeDocument/2006/relationships/hyperlink" Target="http://www.sec.gov/cgi-bin/browse-edgar?action=getcompany&amp;CIK=0001840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3351</Characters>
  <CharactersWithSpaces>3902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