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0000FF"/>
        </w:rPr>
        <w:t>Taboola.com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Ordinary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LINDSEY CEI</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9 W. 57TH STREET, 43RD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212-822-0526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05/28/2026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Apollo Management Holdings GP,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39,525,691.00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39,525,691.00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39,525,691.00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College Top Holdings,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39,525,691.00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39,525,691.00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39,525,691.00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Yahoo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39,525,691.00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39,525,691.00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39,525,691.00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16.2 %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College Parent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39,525,691.00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39,525,691.00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39,525,691.00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College Parent Holdings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39,525,691.00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39,525,691.00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39,525,691.00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 IX College Holdings,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39,525,691.00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39,525,691.00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39,525,691.00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 IX College Holdings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39,525,691.00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39,525,691.00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39,525,691.00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16.2 %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Management IX,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39,525,691.00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39,525,691.00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39,525,691.00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16.2 %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AIF IX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39,525,691.00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39,525,691.00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39,525,691.00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Management,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8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39,525,691.00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39,525,691.00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39,525,691.00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8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Management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0099"/>
          </w:cols>
          <w:pgMar w:left="360" w:top="189" w:right="1440" w:bottom="0" w:gutter="0" w:footer="0" w:header="0"/>
          <w:type w:val="continuous"/>
        </w:sectPr>
      </w:pPr>
    </w:p>
    <w:bookmarkStart w:id="9" w:name="page10"/>
    <w:bookmarkEnd w:id="9"/>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39,525,691.00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39,525,691.00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39,525,691.00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Management Holdings,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099"/>
          </w:cols>
          <w:pgMar w:left="360" w:top="355" w:right="1440" w:bottom="0" w:gutter="0" w:footer="0" w:header="0"/>
          <w:type w:val="continuous"/>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4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39,525,691.00</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24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Sole Dispositive Power</w:t>
            </w:r>
          </w:p>
        </w:tc>
      </w:tr>
      <w:tr>
        <w:trPr>
          <w:trHeight w:val="294"/>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440" w:type="dxa"/>
            <w:vAlign w:val="bottom"/>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r>
    </w:tbl>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39,525,691.00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39,525,691.00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16.2 %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Ordinary Shares, No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Taboola.com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16 Madison Square West, 7th Fl., New York, NEW YORK , 10010.</w:t>
      </w:r>
    </w:p>
    <w:p>
      <w:pPr>
        <w:spacing w:after="0" w:line="20" w:lineRule="exact"/>
        <w:rPr>
          <w:sz w:val="20"/>
          <w:szCs w:val="20"/>
          <w:color w:val="auto"/>
        </w:rPr>
      </w:pPr>
    </w:p>
    <w:p>
      <w:pPr>
        <w:jc w:val="right"/>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information in this Amendment No. 3 to Schedule 13D (this "Third Amendment" or this "13D/A") amends and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supplements the Schedule 13D (the "Original Schedule 13D") filed with the U.S. Securities and Exchange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Commission (the "SEC") by Apollo Management Holdings GP, LLC and the other Reporting Persons therein defined on January 20, 2023, relating to the ordinary shares, no par value (the "Ordinary Shares") of Taboola.com Ltd. (the "Issuer"), as amended by Amendment No. 1 thereto (the "First Amendment") filed with the SEC on February 26, 2025 and Amendment No. 2 thereto (the "Second Amendment") filed with the SEC on March 18, 2025 (as amended,</w:t>
      </w:r>
    </w:p>
    <w:p>
      <w:pPr>
        <w:spacing w:after="0" w:line="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the "Schedule 13D"). Except as set forth herein, the Schedule 13D remains unmodified.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80"/>
        <w:spacing w:after="0" w:line="253" w:lineRule="auto"/>
        <w:rPr>
          <w:sz w:val="20"/>
          <w:szCs w:val="20"/>
          <w:color w:val="auto"/>
        </w:rPr>
      </w:pPr>
      <w:r>
        <w:rPr>
          <w:rFonts w:ascii="Times New Roman" w:cs="Times New Roman" w:eastAsia="Times New Roman" w:hAnsi="Times New Roman"/>
          <w:sz w:val="21"/>
          <w:szCs w:val="21"/>
          <w:color w:val="auto"/>
        </w:rPr>
        <w:t>Item 5 of the Schedule 13D is hereby amended and restated as follows: (a) Information in Row 11 of the respective cover pages of each Reporting Person is incorporated into this Item 5(a) by reference. The Reporting Persons'</w:t>
      </w:r>
    </w:p>
    <w:p>
      <w:pPr>
        <w:spacing w:after="0" w:line="1" w:lineRule="exact"/>
        <w:rPr>
          <w:sz w:val="20"/>
          <w:szCs w:val="20"/>
          <w:color w:val="auto"/>
        </w:rPr>
      </w:pPr>
    </w:p>
    <w:p>
      <w:pPr>
        <w:ind w:left="920" w:right="140" w:hanging="912"/>
        <w:spacing w:after="0" w:line="189" w:lineRule="auto"/>
        <w:tabs>
          <w:tab w:leader="none" w:pos="92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aggregate percentage beneficial ownership of ordinary shares represents approximately 16.2% of the total voting power of the issued and outstanding Ordinary Shares of the Issuer. The Reporting Persons also hold 18,039,644 non-voting ordinary shares of the Issuer, with no par value. Together, the securities Reporting Persons represent in the aggregate 21.1% of the issued and outstanding ordinary shares of the Issuer.</w:t>
      </w:r>
    </w:p>
    <w:p>
      <w:pPr>
        <w:spacing w:after="0" w:line="14" w:lineRule="exact"/>
        <w:rPr>
          <w:rFonts w:ascii="Times New Roman" w:cs="Times New Roman" w:eastAsia="Times New Roman" w:hAnsi="Times New Roman"/>
          <w:sz w:val="43"/>
          <w:szCs w:val="43"/>
          <w:color w:val="auto"/>
          <w:vertAlign w:val="subscript"/>
        </w:rPr>
      </w:pPr>
    </w:p>
    <w:p>
      <w:pPr>
        <w:ind w:left="920" w:right="42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Information in Rows 7 to 10 of the respective cover pages of each Reporting Person is incorporated into this Item 5(b) by reference.</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Apollo Management Holdings GP, LLC</w:t>
      </w:r>
    </w:p>
    <w:p>
      <w:pPr>
        <w:spacing w:after="0" w:line="152" w:lineRule="exact"/>
        <w:rPr>
          <w:sz w:val="20"/>
          <w:szCs w:val="20"/>
          <w:color w:val="auto"/>
        </w:rPr>
      </w:pPr>
    </w:p>
    <w:p>
      <w:pPr>
        <w:ind w:left="2820"/>
        <w:spacing w:after="0"/>
        <w:tabs>
          <w:tab w:leader="none" w:pos="3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820"/>
        <w:spacing w:after="0"/>
        <w:tabs>
          <w:tab w:leader="none" w:pos="3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pacing w:after="0" w:line="15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College Top Holdings, Inc.</w:t>
      </w:r>
    </w:p>
    <w:p>
      <w:pPr>
        <w:sectPr>
          <w:pgSz w:w="11900" w:h="16838" w:orient="portrait"/>
          <w:cols w:equalWidth="0" w:num="1">
            <w:col w:w="11160"/>
          </w:cols>
          <w:pgMar w:left="360" w:top="102" w:right="379" w:bottom="0" w:gutter="0" w:footer="0" w:header="0"/>
        </w:sectPr>
      </w:pPr>
    </w:p>
    <w:bookmarkStart w:id="11" w:name="page12"/>
    <w:bookmarkEnd w:id="11"/>
    <w:p>
      <w:pPr>
        <w:ind w:left="1880"/>
        <w:spacing w:after="0"/>
        <w:tabs>
          <w:tab w:leader="none" w:pos="2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College Parent L.P.</w:t>
      </w:r>
    </w:p>
    <w:p>
      <w:pPr>
        <w:spacing w:after="0" w:line="4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Name/Title: Its sole shareholder</w:t>
      </w:r>
    </w:p>
    <w:p>
      <w:pPr>
        <w:spacing w:after="0" w:line="44" w:lineRule="exact"/>
        <w:rPr>
          <w:sz w:val="20"/>
          <w:szCs w:val="20"/>
          <w:color w:val="auto"/>
        </w:rPr>
      </w:pPr>
    </w:p>
    <w:p>
      <w:pPr>
        <w:ind w:left="1880"/>
        <w:spacing w:after="0"/>
        <w:tabs>
          <w:tab w:leader="none" w:pos="2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College Parent Holdings GP, LLC</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Its general partner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pacing w:after="0" w:line="152"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 IX College Holdings, L.P.</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Its sole member</w:t>
      </w:r>
    </w:p>
    <w:p>
      <w:pPr>
        <w:spacing w:after="0" w:line="44"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 IX College Holdings GP, LLC</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Its general partner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pacing w:after="0" w:line="152" w:lineRule="exact"/>
        <w:rPr>
          <w:sz w:val="20"/>
          <w:szCs w:val="20"/>
          <w:color w:val="auto"/>
        </w:rPr>
      </w:pPr>
    </w:p>
    <w:p>
      <w:pPr>
        <w:ind w:left="1740"/>
        <w:spacing w:after="0"/>
        <w:tabs>
          <w:tab w:leader="none" w:pos="2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1740"/>
        <w:spacing w:after="0"/>
        <w:tabs>
          <w:tab w:leader="none" w:pos="2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Yahoo Inc.</w:t>
      </w:r>
    </w:p>
    <w:p>
      <w:pPr>
        <w:spacing w:after="0" w:line="152" w:lineRule="exact"/>
        <w:rPr>
          <w:sz w:val="20"/>
          <w:szCs w:val="20"/>
          <w:color w:val="auto"/>
        </w:rPr>
      </w:pPr>
    </w:p>
    <w:tbl>
      <w:tblPr>
        <w:tblLayout w:type="fixed"/>
        <w:tblInd w:w="4580" w:type="dxa"/>
        <w:tblCellMar>
          <w:top w:w="0" w:type="dxa"/>
          <w:left w:w="0" w:type="dxa"/>
          <w:bottom w:w="0" w:type="dxa"/>
          <w:right w:w="0" w:type="dxa"/>
        </w:tblCellMar>
      </w:tblP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Signature:</w:t>
            </w:r>
          </w:p>
        </w:tc>
        <w:tc>
          <w:tcPr>
            <w:tcW w:w="3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Monica Mijaleski</w:t>
            </w: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7"/>
              </w:rPr>
              <w:t>Name/Title:</w:t>
            </w:r>
          </w:p>
        </w:tc>
        <w:tc>
          <w:tcPr>
            <w:tcW w:w="37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Vice President, Chief Financial Officer and</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Treasurer</w:t>
            </w: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3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06/01/2026</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College Parent 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College Parent Holdings GP, LLC</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Its general partner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pacing w:after="0" w:line="152"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 IX College Holdings, L.P.</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Its sole member</w:t>
      </w:r>
    </w:p>
    <w:p>
      <w:pPr>
        <w:spacing w:after="0" w:line="44"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 IX College Holdings GP, LLC</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Its general partner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pacing w:after="0" w:line="152" w:lineRule="exact"/>
        <w:rPr>
          <w:sz w:val="20"/>
          <w:szCs w:val="20"/>
          <w:color w:val="auto"/>
        </w:rPr>
      </w:pPr>
    </w:p>
    <w:p>
      <w:pPr>
        <w:ind w:left="1740"/>
        <w:spacing w:after="0"/>
        <w:tabs>
          <w:tab w:leader="none" w:pos="2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1740"/>
        <w:spacing w:after="0"/>
        <w:tabs>
          <w:tab w:leader="none" w:pos="2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pacing w:after="0" w:line="152"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College Parent Holdings GP, LLC</w:t>
      </w:r>
    </w:p>
    <w:p>
      <w:pPr>
        <w:spacing w:after="0" w:line="152"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 IX College Holdings, L.P.</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Its sole member</w:t>
      </w:r>
    </w:p>
    <w:p>
      <w:pPr>
        <w:spacing w:after="0" w:line="44"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 IX College Holdings GP, LLC</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Its general partner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pacing w:after="0" w:line="152" w:lineRule="exact"/>
        <w:rPr>
          <w:sz w:val="20"/>
          <w:szCs w:val="20"/>
          <w:color w:val="auto"/>
        </w:rPr>
      </w:pPr>
    </w:p>
    <w:p>
      <w:pPr>
        <w:ind w:left="1740"/>
        <w:spacing w:after="0"/>
        <w:tabs>
          <w:tab w:leader="none" w:pos="2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1740"/>
        <w:spacing w:after="0"/>
        <w:tabs>
          <w:tab w:leader="none" w:pos="2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AP IX College Holdings, L.P.</w:t>
      </w:r>
    </w:p>
    <w:p>
      <w:pPr>
        <w:spacing w:after="0" w:line="152" w:lineRule="exact"/>
        <w:rPr>
          <w:sz w:val="20"/>
          <w:szCs w:val="20"/>
          <w:color w:val="auto"/>
        </w:rPr>
      </w:pPr>
    </w:p>
    <w:p>
      <w:pPr>
        <w:jc w:val="right"/>
        <w:ind w:right="220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 IX College Holdings GP, LLC</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Its general partner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pacing w:after="0" w:line="152" w:lineRule="exact"/>
        <w:rPr>
          <w:sz w:val="20"/>
          <w:szCs w:val="20"/>
          <w:color w:val="auto"/>
        </w:rPr>
      </w:pPr>
    </w:p>
    <w:p>
      <w:pPr>
        <w:ind w:left="1740"/>
        <w:spacing w:after="0"/>
        <w:tabs>
          <w:tab w:leader="none" w:pos="2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Name/Title: Vice President</w:t>
      </w:r>
    </w:p>
    <w:p>
      <w:pPr>
        <w:sectPr>
          <w:pgSz w:w="11900" w:h="16838" w:orient="portrait"/>
          <w:cols w:equalWidth="0" w:num="1">
            <w:col w:w="9400"/>
          </w:cols>
          <w:pgMar w:left="1440" w:top="112" w:right="1059" w:bottom="0" w:gutter="0" w:footer="0" w:header="0"/>
        </w:sectPr>
      </w:pPr>
    </w:p>
    <w:bookmarkStart w:id="12" w:name="page13"/>
    <w:bookmarkEnd w:id="12"/>
    <w:p>
      <w:pPr>
        <w:ind w:left="1740"/>
        <w:spacing w:after="0"/>
        <w:tabs>
          <w:tab w:leader="none" w:pos="2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pacing w:after="0" w:line="153"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AP IX College Holdings GP, LLC</w:t>
      </w:r>
    </w:p>
    <w:p>
      <w:pPr>
        <w:spacing w:after="0" w:line="152" w:lineRule="exact"/>
        <w:rPr>
          <w:sz w:val="20"/>
          <w:szCs w:val="20"/>
          <w:color w:val="auto"/>
        </w:rPr>
      </w:pPr>
    </w:p>
    <w:p>
      <w:pPr>
        <w:ind w:left="1740"/>
        <w:spacing w:after="0"/>
        <w:tabs>
          <w:tab w:leader="none" w:pos="2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1740"/>
        <w:spacing w:after="0"/>
        <w:tabs>
          <w:tab w:leader="none" w:pos="2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Apollo Management IX, L.P.</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AIF IX Management, LLC</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Its general partner</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pacing w:after="0" w:line="152" w:lineRule="exact"/>
        <w:rPr>
          <w:sz w:val="20"/>
          <w:szCs w:val="20"/>
          <w:color w:val="auto"/>
        </w:rPr>
      </w:pPr>
    </w:p>
    <w:p>
      <w:pPr>
        <w:ind w:left="1740"/>
        <w:spacing w:after="0"/>
        <w:tabs>
          <w:tab w:leader="none" w:pos="2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1740"/>
        <w:spacing w:after="0"/>
        <w:tabs>
          <w:tab w:leader="none" w:pos="2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pacing w:after="0" w:line="15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AIF IX Management, LLC</w:t>
      </w:r>
    </w:p>
    <w:p>
      <w:pPr>
        <w:spacing w:after="0" w:line="152" w:lineRule="exact"/>
        <w:rPr>
          <w:sz w:val="20"/>
          <w:szCs w:val="20"/>
          <w:color w:val="auto"/>
        </w:rPr>
      </w:pPr>
    </w:p>
    <w:p>
      <w:pPr>
        <w:ind w:left="1740"/>
        <w:spacing w:after="0"/>
        <w:tabs>
          <w:tab w:leader="none" w:pos="2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1740"/>
        <w:spacing w:after="0"/>
        <w:tabs>
          <w:tab w:leader="none" w:pos="2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Apollo Management, L.P.</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Management GP, LLC</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Its general partner</w:t>
      </w:r>
    </w:p>
    <w:p>
      <w:pPr>
        <w:spacing w:after="0" w:line="44"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pacing w:after="0" w:line="152" w:lineRule="exact"/>
        <w:rPr>
          <w:sz w:val="20"/>
          <w:szCs w:val="20"/>
          <w:color w:val="auto"/>
        </w:rPr>
      </w:pPr>
    </w:p>
    <w:p>
      <w:pPr>
        <w:ind w:left="1740"/>
        <w:spacing w:after="0"/>
        <w:tabs>
          <w:tab w:leader="none" w:pos="2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1740"/>
        <w:spacing w:after="0"/>
        <w:tabs>
          <w:tab w:leader="none" w:pos="2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Apollo Management GP, LLC</w:t>
      </w:r>
    </w:p>
    <w:p>
      <w:pPr>
        <w:spacing w:after="0" w:line="152" w:lineRule="exact"/>
        <w:rPr>
          <w:sz w:val="20"/>
          <w:szCs w:val="20"/>
          <w:color w:val="auto"/>
        </w:rPr>
      </w:pPr>
    </w:p>
    <w:p>
      <w:pPr>
        <w:ind w:left="1740"/>
        <w:spacing w:after="0"/>
        <w:tabs>
          <w:tab w:leader="none" w:pos="2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1740"/>
        <w:spacing w:after="0"/>
        <w:tabs>
          <w:tab w:leader="none" w:pos="2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pacing w:after="0" w:line="15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Apollo Management Holdings, L.P.</w:t>
      </w:r>
    </w:p>
    <w:p>
      <w:pPr>
        <w:spacing w:after="0" w:line="152" w:lineRule="exact"/>
        <w:rPr>
          <w:sz w:val="20"/>
          <w:szCs w:val="20"/>
          <w:color w:val="auto"/>
        </w:rPr>
      </w:pPr>
    </w:p>
    <w:p>
      <w:pPr>
        <w:jc w:val="right"/>
        <w:ind w:right="819"/>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Management Holdings GP, LLC</w:t>
      </w:r>
    </w:p>
    <w:p>
      <w:pPr>
        <w:spacing w:after="0" w:line="4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Name/Title: Its general partner</w:t>
      </w:r>
    </w:p>
    <w:p>
      <w:pPr>
        <w:spacing w:after="0" w:line="44" w:lineRule="exact"/>
        <w:rPr>
          <w:sz w:val="20"/>
          <w:szCs w:val="20"/>
          <w:color w:val="auto"/>
        </w:rPr>
      </w:pPr>
    </w:p>
    <w:p>
      <w:pPr>
        <w:ind w:left="3660"/>
        <w:spacing w:after="0"/>
        <w:tabs>
          <w:tab w:leader="none" w:pos="4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pacing w:after="0" w:line="152" w:lineRule="exact"/>
        <w:rPr>
          <w:sz w:val="20"/>
          <w:szCs w:val="20"/>
          <w:color w:val="auto"/>
        </w:rPr>
      </w:pPr>
    </w:p>
    <w:p>
      <w:pPr>
        <w:ind w:left="1740"/>
        <w:spacing w:after="0"/>
        <w:tabs>
          <w:tab w:leader="none" w:pos="2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1740"/>
        <w:spacing w:after="0"/>
        <w:tabs>
          <w:tab w:leader="none" w:pos="2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2"/>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3"/>
      <w:numFmt w:val="bullet"/>
      <w:start w:val="1"/>
    </w:lvl>
  </w:abstractNum>
  <w:abstractNum w:abstractNumId="6">
    <w:nsid w:val="515F007C"/>
    <w:multiLevelType w:val="hybridMultilevel"/>
    <w:lvl w:ilvl="0">
      <w:lvlJc w:val="left"/>
      <w:lvlText w:val="4"/>
      <w:numFmt w:val="bullet"/>
      <w:start w:val="1"/>
    </w:lvl>
  </w:abstractNum>
  <w:abstractNum w:abstractNumId="7">
    <w:nsid w:val="5BD062C2"/>
    <w:multiLevelType w:val="hybridMultilevel"/>
    <w:lvl w:ilvl="0">
      <w:lvlJc w:val="left"/>
      <w:lvlText w:val="2"/>
      <w:numFmt w:val="bullet"/>
      <w:start w:val="1"/>
    </w:lvl>
  </w:abstractNum>
  <w:abstractNum w:abstractNumId="8">
    <w:nsid w:val="12200854"/>
    <w:multiLevelType w:val="hybridMultilevel"/>
    <w:lvl w:ilvl="0">
      <w:lvlJc w:val="left"/>
      <w:lvlText w:val="3"/>
      <w:numFmt w:val="bullet"/>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2026-06-01T20:31:23Z</dcterms:created>
  <dcterms:modified xsi:type="dcterms:W3CDTF">2026-06-01T20:31:23Z</dcterms:modified>
</cp:coreProperties>
</file>